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5807AE" w14:textId="77777777" w:rsidR="00B75FBB" w:rsidRPr="00B75FBB" w:rsidRDefault="00B75FBB" w:rsidP="00B75FBB">
      <w:pPr>
        <w:tabs>
          <w:tab w:val="left" w:pos="4678"/>
        </w:tabs>
        <w:jc w:val="both"/>
        <w:rPr>
          <w:rFonts w:ascii="Arial" w:hAnsi="Arial" w:cs="Arial"/>
          <w:b/>
          <w:bCs/>
          <w:sz w:val="20"/>
          <w:szCs w:val="20"/>
          <w:highlight w:val="yellow"/>
          <w:lang w:val="sl-SI"/>
        </w:rPr>
      </w:pPr>
    </w:p>
    <w:p w14:paraId="092B9700" w14:textId="77777777" w:rsidR="00B75FBB" w:rsidRPr="00B75FBB" w:rsidRDefault="00B75FBB" w:rsidP="00B75FBB">
      <w:pPr>
        <w:tabs>
          <w:tab w:val="left" w:pos="4678"/>
        </w:tabs>
        <w:jc w:val="both"/>
        <w:rPr>
          <w:rFonts w:ascii="Arial" w:hAnsi="Arial" w:cs="Arial"/>
          <w:b/>
          <w:bCs/>
          <w:sz w:val="20"/>
          <w:szCs w:val="20"/>
          <w:highlight w:val="yellow"/>
          <w:lang w:val="sl-SI"/>
        </w:rPr>
      </w:pPr>
    </w:p>
    <w:p w14:paraId="684C86FB" w14:textId="77777777" w:rsidR="00B75FBB" w:rsidRDefault="00B75FBB" w:rsidP="00B45D92">
      <w:pPr>
        <w:tabs>
          <w:tab w:val="left" w:pos="4678"/>
        </w:tabs>
        <w:jc w:val="center"/>
        <w:rPr>
          <w:rFonts w:ascii="Arial" w:hAnsi="Arial" w:cs="Arial"/>
          <w:b/>
          <w:bCs/>
          <w:lang w:val="sl-SI"/>
        </w:rPr>
      </w:pPr>
      <w:r w:rsidRPr="00B45D92">
        <w:rPr>
          <w:rFonts w:ascii="Arial" w:hAnsi="Arial" w:cs="Arial"/>
          <w:b/>
          <w:bCs/>
          <w:lang w:val="sl-SI"/>
        </w:rPr>
        <w:t>Slovenija že dve leti bogatejša za dve evropski digitalni inovacijski stičišči (EDIH) ter DIH s certifikatom odličnosti</w:t>
      </w:r>
    </w:p>
    <w:p w14:paraId="3B4AB2D3" w14:textId="77777777" w:rsidR="00B45D92" w:rsidRPr="00B45D92" w:rsidRDefault="00B45D92" w:rsidP="00B45D92">
      <w:pPr>
        <w:tabs>
          <w:tab w:val="left" w:pos="4678"/>
        </w:tabs>
        <w:jc w:val="center"/>
        <w:rPr>
          <w:rFonts w:ascii="Arial" w:hAnsi="Arial" w:cs="Arial"/>
          <w:b/>
          <w:bCs/>
          <w:lang w:val="sl-SI"/>
        </w:rPr>
      </w:pPr>
    </w:p>
    <w:p w14:paraId="5AE33CEC" w14:textId="77777777" w:rsidR="00B75FBB" w:rsidRPr="00B75FBB" w:rsidRDefault="00B75FBB" w:rsidP="00B75FBB">
      <w:pPr>
        <w:jc w:val="both"/>
        <w:rPr>
          <w:rFonts w:ascii="Arial" w:hAnsi="Arial" w:cs="Arial"/>
          <w:sz w:val="20"/>
          <w:szCs w:val="20"/>
          <w:lang w:val="sl-SI"/>
        </w:rPr>
      </w:pPr>
      <w:r w:rsidRPr="00B75FBB">
        <w:rPr>
          <w:rFonts w:ascii="Arial" w:hAnsi="Arial" w:cs="Arial"/>
          <w:sz w:val="20"/>
          <w:szCs w:val="20"/>
          <w:lang w:val="sl-SI"/>
        </w:rPr>
        <w:t>Digitalna preobrazba organizacij predstavlja nujen proces za doseganje konkurenčnosti tako gospodarskega, kot tudi javnega sektorja, ki tako prispevata k razvoju celotne družbe. Z namenom spodbujanja in pospeševanja tega procesa je Evropska komisija sprejela dva večletna delovna programa za program Digitalna Evropa (DIGITAL) za podporo digitalni preobrazbi in krepitev kibernetske varnosti.</w:t>
      </w:r>
    </w:p>
    <w:p w14:paraId="5AA51F98" w14:textId="77777777" w:rsidR="00B75FBB" w:rsidRPr="00B75FBB" w:rsidRDefault="00B75FBB" w:rsidP="00B75FBB">
      <w:pPr>
        <w:jc w:val="both"/>
        <w:rPr>
          <w:rFonts w:ascii="Arial" w:hAnsi="Arial" w:cs="Arial"/>
          <w:sz w:val="20"/>
          <w:szCs w:val="20"/>
          <w:lang w:val="sl-SI"/>
        </w:rPr>
      </w:pPr>
      <w:r w:rsidRPr="00B75FBB">
        <w:rPr>
          <w:rFonts w:ascii="Arial" w:hAnsi="Arial" w:cs="Arial"/>
          <w:sz w:val="20"/>
          <w:szCs w:val="20"/>
          <w:lang w:val="sl-SI"/>
        </w:rPr>
        <w:t>V okviru javnega razpisa za Digitalna inovacijska stičišča (ang. European Digital Innovation Hubs, EDIH), ki ga je Evropska komisija objavila v letu 2021, sta bila izbrana dva slovenska kandidata, konzorcij DIGI-SI in SRC-EDIH, 4PDIH pa je pridobil certifikat odličnosti.</w:t>
      </w:r>
    </w:p>
    <w:p w14:paraId="012E1374" w14:textId="77777777" w:rsidR="00FE7051" w:rsidRDefault="00FE7051" w:rsidP="00B75FBB">
      <w:pPr>
        <w:rPr>
          <w:rFonts w:ascii="Arial" w:hAnsi="Arial" w:cs="Arial"/>
          <w:b/>
          <w:bCs/>
          <w:sz w:val="20"/>
          <w:szCs w:val="20"/>
          <w:lang w:val="sl-SI"/>
        </w:rPr>
      </w:pPr>
    </w:p>
    <w:p w14:paraId="0BB9FFB6" w14:textId="5B0C47DF" w:rsidR="00B75FBB" w:rsidRPr="00B75FBB" w:rsidRDefault="00B75FBB" w:rsidP="00B75FBB">
      <w:pPr>
        <w:rPr>
          <w:rFonts w:ascii="Arial" w:hAnsi="Arial" w:cs="Arial"/>
          <w:b/>
          <w:bCs/>
          <w:sz w:val="20"/>
          <w:szCs w:val="20"/>
          <w:lang w:val="sl-SI"/>
        </w:rPr>
      </w:pPr>
      <w:r w:rsidRPr="00B75FBB">
        <w:rPr>
          <w:rFonts w:ascii="Arial" w:hAnsi="Arial" w:cs="Arial"/>
          <w:b/>
          <w:bCs/>
          <w:sz w:val="20"/>
          <w:szCs w:val="20"/>
          <w:lang w:val="sl-SI"/>
        </w:rPr>
        <w:t>Evropska vozlišča za digitalne inovacije (EDIH)</w:t>
      </w:r>
    </w:p>
    <w:p w14:paraId="79939566" w14:textId="4E43E8CE" w:rsidR="00B75FBB" w:rsidRPr="00B75FBB" w:rsidRDefault="00B75FBB" w:rsidP="00B75FBB">
      <w:pPr>
        <w:jc w:val="both"/>
        <w:rPr>
          <w:rFonts w:ascii="Arial" w:hAnsi="Arial" w:cs="Arial"/>
          <w:sz w:val="20"/>
          <w:szCs w:val="20"/>
          <w:lang w:val="sl-SI"/>
        </w:rPr>
      </w:pPr>
      <w:r w:rsidRPr="00B75FBB">
        <w:rPr>
          <w:rFonts w:ascii="Arial" w:hAnsi="Arial" w:cs="Arial"/>
          <w:sz w:val="20"/>
          <w:szCs w:val="20"/>
          <w:lang w:val="sl-SI"/>
        </w:rPr>
        <w:t>Evropska vozlišča za digitalne inovacije (EDIH) so enotne točke, ki podpirajo podjetja (zlasti mikro, mal</w:t>
      </w:r>
      <w:r>
        <w:rPr>
          <w:rFonts w:ascii="Arial" w:hAnsi="Arial" w:cs="Arial"/>
          <w:sz w:val="20"/>
          <w:szCs w:val="20"/>
          <w:lang w:val="sl-SI"/>
        </w:rPr>
        <w:t>a</w:t>
      </w:r>
      <w:r w:rsidRPr="00B75FBB">
        <w:rPr>
          <w:rFonts w:ascii="Arial" w:hAnsi="Arial" w:cs="Arial"/>
          <w:sz w:val="20"/>
          <w:szCs w:val="20"/>
          <w:lang w:val="sl-SI"/>
        </w:rPr>
        <w:t xml:space="preserve"> in sredn</w:t>
      </w:r>
      <w:r>
        <w:rPr>
          <w:rFonts w:ascii="Arial" w:hAnsi="Arial" w:cs="Arial"/>
          <w:sz w:val="20"/>
          <w:szCs w:val="20"/>
          <w:lang w:val="sl-SI"/>
        </w:rPr>
        <w:t>ja</w:t>
      </w:r>
      <w:r w:rsidRPr="00B75FBB">
        <w:rPr>
          <w:rFonts w:ascii="Arial" w:hAnsi="Arial" w:cs="Arial"/>
          <w:sz w:val="20"/>
          <w:szCs w:val="20"/>
          <w:lang w:val="sl-SI"/>
        </w:rPr>
        <w:t xml:space="preserve"> podjetij: MSP) in javne organizacije pri odzivanju na digitalne izzive in povečanju konkurenčnosti. EDIH</w:t>
      </w:r>
      <w:r>
        <w:rPr>
          <w:rFonts w:ascii="Arial" w:hAnsi="Arial" w:cs="Arial"/>
          <w:sz w:val="20"/>
          <w:szCs w:val="20"/>
          <w:lang w:val="sl-SI"/>
        </w:rPr>
        <w:t>-i</w:t>
      </w:r>
      <w:r w:rsidRPr="00B75FBB">
        <w:rPr>
          <w:rFonts w:ascii="Arial" w:hAnsi="Arial" w:cs="Arial"/>
          <w:sz w:val="20"/>
          <w:szCs w:val="20"/>
          <w:lang w:val="sl-SI"/>
        </w:rPr>
        <w:t xml:space="preserve"> nudijo podporo pri izboljšanju poslovnih/proizvodnih procesov, produktov ali storitev z uporabo digitalnih tehnologij (umetne inteligence, superračunalništva, kibernetske varnosti, itd. ) na naslednje načine:</w:t>
      </w:r>
    </w:p>
    <w:p w14:paraId="2DD7514F" w14:textId="32F24A16" w:rsidR="00B75FBB" w:rsidRPr="00B75FBB" w:rsidRDefault="00B75FBB" w:rsidP="00B75FBB">
      <w:pPr>
        <w:pStyle w:val="ListParagraph"/>
        <w:numPr>
          <w:ilvl w:val="0"/>
          <w:numId w:val="3"/>
        </w:numPr>
        <w:jc w:val="both"/>
        <w:rPr>
          <w:rFonts w:ascii="Arial" w:hAnsi="Arial" w:cs="Arial"/>
          <w:sz w:val="20"/>
          <w:szCs w:val="20"/>
          <w:lang w:val="sl-SI"/>
        </w:rPr>
      </w:pPr>
      <w:r w:rsidRPr="00B75FBB">
        <w:rPr>
          <w:rFonts w:ascii="Arial" w:hAnsi="Arial" w:cs="Arial"/>
          <w:sz w:val="20"/>
          <w:szCs w:val="20"/>
          <w:lang w:val="sl-SI"/>
        </w:rPr>
        <w:t xml:space="preserve">omogočajo dostop do tehničnega strokovnega znanja in testiranja, pa tudi možnost </w:t>
      </w:r>
      <w:r>
        <w:rPr>
          <w:rFonts w:ascii="Arial" w:hAnsi="Arial" w:cs="Arial"/>
          <w:sz w:val="20"/>
          <w:szCs w:val="20"/>
          <w:lang w:val="sl-SI"/>
        </w:rPr>
        <w:t>»</w:t>
      </w:r>
      <w:r w:rsidRPr="00B75FBB">
        <w:rPr>
          <w:rFonts w:ascii="Arial" w:hAnsi="Arial" w:cs="Arial"/>
          <w:sz w:val="20"/>
          <w:szCs w:val="20"/>
          <w:lang w:val="sl-SI"/>
        </w:rPr>
        <w:t>testiranja pred investicijo</w:t>
      </w:r>
      <w:r>
        <w:rPr>
          <w:rFonts w:ascii="Arial" w:hAnsi="Arial" w:cs="Arial"/>
          <w:sz w:val="20"/>
          <w:szCs w:val="20"/>
          <w:lang w:val="sl-SI"/>
        </w:rPr>
        <w:t>«</w:t>
      </w:r>
      <w:r w:rsidRPr="00B75FBB">
        <w:rPr>
          <w:rFonts w:ascii="Arial" w:hAnsi="Arial" w:cs="Arial"/>
          <w:sz w:val="20"/>
          <w:szCs w:val="20"/>
          <w:lang w:val="sl-SI"/>
        </w:rPr>
        <w:t>,</w:t>
      </w:r>
    </w:p>
    <w:p w14:paraId="385702DD" w14:textId="77777777" w:rsidR="00B75FBB" w:rsidRPr="00B75FBB" w:rsidRDefault="00B75FBB" w:rsidP="00B75FBB">
      <w:pPr>
        <w:pStyle w:val="ListParagraph"/>
        <w:numPr>
          <w:ilvl w:val="0"/>
          <w:numId w:val="3"/>
        </w:numPr>
        <w:jc w:val="both"/>
        <w:rPr>
          <w:rFonts w:ascii="Arial" w:hAnsi="Arial" w:cs="Arial"/>
          <w:sz w:val="20"/>
          <w:szCs w:val="20"/>
          <w:lang w:val="sl-SI"/>
        </w:rPr>
      </w:pPr>
      <w:r w:rsidRPr="00B75FBB">
        <w:rPr>
          <w:rFonts w:ascii="Arial" w:hAnsi="Arial" w:cs="Arial"/>
          <w:sz w:val="20"/>
          <w:szCs w:val="20"/>
          <w:lang w:val="sl-SI"/>
        </w:rPr>
        <w:t>zagotavljajo inovacijske storitve, kot so finančno svetovanje, usposabljanje in razvoj veščin, ki so ključni za uspešno digitalno preobrazbo,</w:t>
      </w:r>
    </w:p>
    <w:p w14:paraId="7D15B6D7" w14:textId="77777777" w:rsidR="00B75FBB" w:rsidRPr="00B75FBB" w:rsidRDefault="00B75FBB" w:rsidP="00B75FBB">
      <w:pPr>
        <w:pStyle w:val="ListParagraph"/>
        <w:numPr>
          <w:ilvl w:val="0"/>
          <w:numId w:val="3"/>
        </w:numPr>
        <w:jc w:val="both"/>
        <w:rPr>
          <w:rFonts w:ascii="Arial" w:hAnsi="Arial" w:cs="Arial"/>
          <w:sz w:val="20"/>
          <w:szCs w:val="20"/>
          <w:lang w:val="sl-SI"/>
        </w:rPr>
      </w:pPr>
      <w:r w:rsidRPr="00B75FBB">
        <w:rPr>
          <w:rFonts w:ascii="Arial" w:hAnsi="Arial" w:cs="Arial"/>
          <w:sz w:val="20"/>
          <w:szCs w:val="20"/>
          <w:lang w:val="sl-SI"/>
        </w:rPr>
        <w:t>pomagajo podjetjem pri reševanju okoljskih vprašanj, zlasti pri uporabi digitalnih tehnologij za trajnost in krožnost.</w:t>
      </w:r>
    </w:p>
    <w:p w14:paraId="45145F26" w14:textId="37F27D3F" w:rsidR="00B75FBB" w:rsidRPr="00B75FBB" w:rsidRDefault="00B75FBB" w:rsidP="00B75FBB">
      <w:pPr>
        <w:rPr>
          <w:rFonts w:ascii="Arial" w:hAnsi="Arial" w:cs="Arial"/>
          <w:b/>
          <w:bCs/>
          <w:sz w:val="20"/>
          <w:szCs w:val="20"/>
          <w:lang w:val="sl-SI"/>
        </w:rPr>
      </w:pPr>
      <w:r w:rsidRPr="00B75FBB">
        <w:rPr>
          <w:rFonts w:ascii="Arial" w:hAnsi="Arial" w:cs="Arial"/>
          <w:b/>
          <w:bCs/>
          <w:sz w:val="20"/>
          <w:szCs w:val="20"/>
          <w:lang w:val="sl-SI"/>
        </w:rPr>
        <w:t>EDIH</w:t>
      </w:r>
      <w:r>
        <w:rPr>
          <w:rFonts w:ascii="Arial" w:hAnsi="Arial" w:cs="Arial"/>
          <w:b/>
          <w:bCs/>
          <w:sz w:val="20"/>
          <w:szCs w:val="20"/>
          <w:lang w:val="sl-SI"/>
        </w:rPr>
        <w:t xml:space="preserve"> mreža</w:t>
      </w:r>
    </w:p>
    <w:p w14:paraId="39931730" w14:textId="36416B8A" w:rsidR="00B75FBB" w:rsidRPr="00B75FBB" w:rsidRDefault="00B75FBB" w:rsidP="00B75FBB">
      <w:pPr>
        <w:jc w:val="both"/>
        <w:rPr>
          <w:rFonts w:ascii="Arial" w:hAnsi="Arial" w:cs="Arial"/>
          <w:sz w:val="20"/>
          <w:szCs w:val="20"/>
          <w:lang w:val="sl-SI"/>
        </w:rPr>
      </w:pPr>
      <w:r w:rsidRPr="00B75FBB">
        <w:rPr>
          <w:rFonts w:ascii="Arial" w:hAnsi="Arial" w:cs="Arial"/>
          <w:sz w:val="20"/>
          <w:szCs w:val="20"/>
          <w:lang w:val="sl-SI"/>
        </w:rPr>
        <w:t>EDIH-i tako predstavljajo osrednji element programa EU Digitalna Evropa, vodilne pobude, namenjene izboljšanju digitalne preobrazbe. S povezovanjem</w:t>
      </w:r>
      <w:r w:rsidRPr="00B75FBB">
        <w:rPr>
          <w:rFonts w:ascii="Arial" w:hAnsi="Arial" w:cs="Arial"/>
          <w:b/>
          <w:bCs/>
          <w:sz w:val="20"/>
          <w:szCs w:val="20"/>
          <w:lang w:val="sl-SI"/>
        </w:rPr>
        <w:t xml:space="preserve"> </w:t>
      </w:r>
      <w:r w:rsidRPr="00B75FBB">
        <w:rPr>
          <w:rFonts w:ascii="Arial" w:hAnsi="Arial" w:cs="Arial"/>
          <w:sz w:val="20"/>
          <w:szCs w:val="20"/>
          <w:lang w:val="sl-SI"/>
        </w:rPr>
        <w:t xml:space="preserve">v EDIH </w:t>
      </w:r>
      <w:r>
        <w:rPr>
          <w:rFonts w:ascii="Arial" w:hAnsi="Arial" w:cs="Arial"/>
          <w:sz w:val="20"/>
          <w:szCs w:val="20"/>
          <w:lang w:val="sl-SI"/>
        </w:rPr>
        <w:t xml:space="preserve">mrežo </w:t>
      </w:r>
      <w:r w:rsidRPr="00B75FBB">
        <w:rPr>
          <w:rFonts w:ascii="Arial" w:hAnsi="Arial" w:cs="Arial"/>
          <w:sz w:val="20"/>
          <w:szCs w:val="20"/>
          <w:lang w:val="sl-SI"/>
        </w:rPr>
        <w:t>pa želi Evropska komisija vzpostaviti živahno skupnost vozlišč in drugih deležnikov ter spodbuditi mreženje, sodelovanje in dejavnosti prenosa znanja med EDIH</w:t>
      </w:r>
      <w:r w:rsidR="00B45D92">
        <w:rPr>
          <w:rFonts w:ascii="Arial" w:hAnsi="Arial" w:cs="Arial"/>
          <w:sz w:val="20"/>
          <w:szCs w:val="20"/>
          <w:lang w:val="sl-SI"/>
        </w:rPr>
        <w:t>-i</w:t>
      </w:r>
      <w:r w:rsidRPr="00B75FBB">
        <w:rPr>
          <w:rFonts w:ascii="Arial" w:hAnsi="Arial" w:cs="Arial"/>
          <w:sz w:val="20"/>
          <w:szCs w:val="20"/>
          <w:lang w:val="sl-SI"/>
        </w:rPr>
        <w:t xml:space="preserve">, podjetji, javnim sektorjem ter drugimi ustreznimi deležniki in </w:t>
      </w:r>
      <w:r w:rsidR="00B45D92">
        <w:rPr>
          <w:rFonts w:ascii="Arial" w:hAnsi="Arial" w:cs="Arial"/>
          <w:sz w:val="20"/>
          <w:szCs w:val="20"/>
          <w:lang w:val="sl-SI"/>
        </w:rPr>
        <w:t>iniciativam</w:t>
      </w:r>
      <w:r w:rsidRPr="00B75FBB">
        <w:rPr>
          <w:rFonts w:ascii="Arial" w:hAnsi="Arial" w:cs="Arial"/>
          <w:sz w:val="20"/>
          <w:szCs w:val="20"/>
          <w:lang w:val="sl-SI"/>
        </w:rPr>
        <w:t>i. Pospeševalnik digitalne preobrazbe (DTA) podpira doseganje tega cilja z upravljanjem spletne prisotnosti omrežja ter gostovanjem ustrezne programske platforme in orodij, vključno s spletnim katalogom EDIH.</w:t>
      </w:r>
    </w:p>
    <w:p w14:paraId="5D9104F5" w14:textId="22D27E33" w:rsidR="00B75FBB" w:rsidRDefault="00B75FBB" w:rsidP="00B75FBB">
      <w:pPr>
        <w:jc w:val="both"/>
        <w:rPr>
          <w:rFonts w:ascii="Arial" w:hAnsi="Arial" w:cs="Arial"/>
          <w:sz w:val="20"/>
          <w:szCs w:val="20"/>
          <w:lang w:val="sl-SI"/>
        </w:rPr>
      </w:pPr>
      <w:r w:rsidRPr="00B75FBB">
        <w:rPr>
          <w:rFonts w:ascii="Arial" w:hAnsi="Arial" w:cs="Arial"/>
          <w:sz w:val="20"/>
          <w:szCs w:val="20"/>
          <w:lang w:val="sl-SI"/>
        </w:rPr>
        <w:t>Spletni portal EDIH</w:t>
      </w:r>
      <w:r w:rsidR="00B45D92">
        <w:rPr>
          <w:rFonts w:ascii="Arial" w:hAnsi="Arial" w:cs="Arial"/>
          <w:sz w:val="20"/>
          <w:szCs w:val="20"/>
          <w:lang w:val="sl-SI"/>
        </w:rPr>
        <w:t xml:space="preserve"> mreže </w:t>
      </w:r>
      <w:bookmarkStart w:id="0" w:name="_Hlk170378083"/>
      <w:r w:rsidR="00B45D92">
        <w:rPr>
          <w:rFonts w:ascii="Arial" w:hAnsi="Arial" w:cs="Arial"/>
          <w:sz w:val="20"/>
          <w:szCs w:val="20"/>
          <w:lang w:val="sl-SI"/>
        </w:rPr>
        <w:t>(</w:t>
      </w:r>
      <w:hyperlink r:id="rId5" w:history="1">
        <w:r w:rsidR="00B45D92" w:rsidRPr="004206AA">
          <w:rPr>
            <w:rStyle w:val="Hyperlink"/>
            <w:rFonts w:ascii="Arial" w:hAnsi="Arial" w:cs="Arial"/>
            <w:sz w:val="20"/>
            <w:szCs w:val="20"/>
            <w:lang w:val="sl-SI"/>
          </w:rPr>
          <w:t>https://european-digital-innovation-hubs.ec.europa.eu/home</w:t>
        </w:r>
      </w:hyperlink>
      <w:r w:rsidR="00B45D92">
        <w:rPr>
          <w:rFonts w:ascii="Arial" w:hAnsi="Arial" w:cs="Arial"/>
          <w:sz w:val="20"/>
          <w:szCs w:val="20"/>
          <w:lang w:val="sl-SI"/>
        </w:rPr>
        <w:t xml:space="preserve">) </w:t>
      </w:r>
      <w:bookmarkEnd w:id="0"/>
      <w:r w:rsidRPr="00B75FBB">
        <w:rPr>
          <w:rFonts w:ascii="Arial" w:hAnsi="Arial" w:cs="Arial"/>
          <w:sz w:val="20"/>
          <w:szCs w:val="20"/>
          <w:lang w:val="sl-SI"/>
        </w:rPr>
        <w:t>vključuje orodja za ocenjevanje uspešnosti EDIH</w:t>
      </w:r>
      <w:r w:rsidR="00B45D92">
        <w:rPr>
          <w:rFonts w:ascii="Arial" w:hAnsi="Arial" w:cs="Arial"/>
          <w:sz w:val="20"/>
          <w:szCs w:val="20"/>
          <w:lang w:val="sl-SI"/>
        </w:rPr>
        <w:t xml:space="preserve"> mreže</w:t>
      </w:r>
      <w:r w:rsidRPr="00B75FBB">
        <w:rPr>
          <w:rFonts w:ascii="Arial" w:hAnsi="Arial" w:cs="Arial"/>
          <w:sz w:val="20"/>
          <w:szCs w:val="20"/>
          <w:lang w:val="sl-SI"/>
        </w:rPr>
        <w:t>, pri čemer se oceni učinek, ki ga imajo EDIH</w:t>
      </w:r>
      <w:r w:rsidR="00B45D92">
        <w:rPr>
          <w:rFonts w:ascii="Arial" w:hAnsi="Arial" w:cs="Arial"/>
          <w:sz w:val="20"/>
          <w:szCs w:val="20"/>
          <w:lang w:val="sl-SI"/>
        </w:rPr>
        <w:t>-i</w:t>
      </w:r>
      <w:r w:rsidRPr="00B75FBB">
        <w:rPr>
          <w:rFonts w:ascii="Arial" w:hAnsi="Arial" w:cs="Arial"/>
          <w:sz w:val="20"/>
          <w:szCs w:val="20"/>
          <w:lang w:val="sl-SI"/>
        </w:rPr>
        <w:t xml:space="preserve"> na digitalno zrelost organizacij, ki jih podpirajo. V ta namen je bilo razvito digitalno orodje za ocenjevanje zrelosti, ki ga lahko uporabljajo vsi EDIH za merjenje napredka digitalne zrelosti svojih strank. Organizacije poleg ocene digitalne zrelosti pridobijo koristna priporočila za dvig ravni digitalizacije in primerjavo o nivoju digitalne zrelosti organizacije glede na sorodne v EU območju.</w:t>
      </w:r>
    </w:p>
    <w:p w14:paraId="38E1AF8E" w14:textId="77777777" w:rsidR="00FE7051" w:rsidRDefault="00FE7051" w:rsidP="00B75FBB">
      <w:pPr>
        <w:jc w:val="both"/>
        <w:rPr>
          <w:rFonts w:ascii="Arial" w:hAnsi="Arial" w:cs="Arial"/>
          <w:b/>
          <w:bCs/>
          <w:sz w:val="20"/>
          <w:szCs w:val="20"/>
          <w:lang w:val="sl-SI"/>
        </w:rPr>
      </w:pPr>
    </w:p>
    <w:p w14:paraId="5657E19C" w14:textId="1B702900" w:rsidR="00FE7051" w:rsidRPr="00FE7051" w:rsidRDefault="00FE7051" w:rsidP="00B75FBB">
      <w:pPr>
        <w:jc w:val="both"/>
        <w:rPr>
          <w:rFonts w:ascii="Arial" w:hAnsi="Arial" w:cs="Arial"/>
          <w:b/>
          <w:bCs/>
          <w:sz w:val="20"/>
          <w:szCs w:val="20"/>
          <w:lang w:val="sl-SI"/>
        </w:rPr>
      </w:pPr>
      <w:r w:rsidRPr="00FE7051">
        <w:rPr>
          <w:rFonts w:ascii="Arial" w:hAnsi="Arial" w:cs="Arial"/>
          <w:b/>
          <w:bCs/>
          <w:sz w:val="20"/>
          <w:szCs w:val="20"/>
          <w:lang w:val="sl-SI"/>
        </w:rPr>
        <w:t>Digitalna inovacijska stičišča v Sloveniji</w:t>
      </w:r>
    </w:p>
    <w:p w14:paraId="27B7B8FF" w14:textId="631EE295" w:rsidR="00FE7051" w:rsidRPr="00B75FBB" w:rsidRDefault="00FE7051" w:rsidP="00B75FBB">
      <w:pPr>
        <w:jc w:val="both"/>
        <w:rPr>
          <w:rFonts w:ascii="Arial" w:hAnsi="Arial" w:cs="Arial"/>
          <w:sz w:val="20"/>
          <w:szCs w:val="20"/>
          <w:lang w:val="sl-SI"/>
        </w:rPr>
      </w:pPr>
      <w:r>
        <w:rPr>
          <w:rFonts w:ascii="Arial" w:hAnsi="Arial" w:cs="Arial"/>
          <w:sz w:val="20"/>
          <w:szCs w:val="20"/>
          <w:lang w:val="sl-SI"/>
        </w:rPr>
        <w:t xml:space="preserve">Slovenija ima kar deset DIH-ov, od tega sta dva sofinancirana preko programa Digitalna Evropa (DIGI-SI in SRC-EDIH), eden je prejemnik certifikata odličnosti (4PDIH), preostalih sedem DIH-ov pa se financira iz drugih pobud (DIH Slovenija, DIH AGRIFOOD </w:t>
      </w:r>
      <w:r w:rsidRPr="00FE7051">
        <w:rPr>
          <w:rFonts w:ascii="Arial" w:hAnsi="Arial" w:cs="Arial"/>
          <w:sz w:val="20"/>
          <w:szCs w:val="20"/>
          <w:lang w:val="sl-SI"/>
        </w:rPr>
        <w:t>DIH_DiTMaPS</w:t>
      </w:r>
      <w:r>
        <w:rPr>
          <w:rFonts w:ascii="Arial" w:hAnsi="Arial" w:cs="Arial"/>
          <w:sz w:val="20"/>
          <w:szCs w:val="20"/>
          <w:lang w:val="sl-SI"/>
        </w:rPr>
        <w:t xml:space="preserve">, </w:t>
      </w:r>
      <w:r w:rsidRPr="00FE7051">
        <w:rPr>
          <w:rFonts w:ascii="Arial" w:hAnsi="Arial" w:cs="Arial"/>
          <w:sz w:val="20"/>
          <w:szCs w:val="20"/>
          <w:lang w:val="sl-SI"/>
        </w:rPr>
        <w:t>GreenPulse 5.0</w:t>
      </w:r>
      <w:r>
        <w:rPr>
          <w:rFonts w:ascii="Arial" w:hAnsi="Arial" w:cs="Arial"/>
          <w:sz w:val="20"/>
          <w:szCs w:val="20"/>
          <w:lang w:val="sl-SI"/>
        </w:rPr>
        <w:t xml:space="preserve">, </w:t>
      </w:r>
      <w:r w:rsidRPr="00FE7051">
        <w:rPr>
          <w:rFonts w:ascii="Arial" w:hAnsi="Arial" w:cs="Arial"/>
          <w:sz w:val="20"/>
          <w:szCs w:val="20"/>
          <w:lang w:val="sl-SI"/>
        </w:rPr>
        <w:t>Healthwise Digital Innovation Hub</w:t>
      </w:r>
      <w:r>
        <w:rPr>
          <w:rFonts w:ascii="Arial" w:hAnsi="Arial" w:cs="Arial"/>
          <w:sz w:val="20"/>
          <w:szCs w:val="20"/>
          <w:lang w:val="sl-SI"/>
        </w:rPr>
        <w:t>, HPC5 in JSI).</w:t>
      </w:r>
    </w:p>
    <w:p w14:paraId="5E44BCFC" w14:textId="77777777" w:rsidR="00FE7051" w:rsidRDefault="00FE7051" w:rsidP="00B75FBB">
      <w:pPr>
        <w:jc w:val="both"/>
        <w:rPr>
          <w:rFonts w:ascii="Arial" w:hAnsi="Arial" w:cs="Arial"/>
          <w:b/>
          <w:bCs/>
          <w:sz w:val="20"/>
          <w:szCs w:val="20"/>
          <w:lang w:val="sl-SI"/>
        </w:rPr>
      </w:pPr>
    </w:p>
    <w:p w14:paraId="1F7823F1" w14:textId="4518AA29" w:rsidR="00B75FBB" w:rsidRPr="00B75FBB" w:rsidRDefault="00B75FBB" w:rsidP="00B75FBB">
      <w:pPr>
        <w:jc w:val="both"/>
        <w:rPr>
          <w:rFonts w:ascii="Arial" w:hAnsi="Arial" w:cs="Arial"/>
          <w:b/>
          <w:bCs/>
          <w:sz w:val="20"/>
          <w:szCs w:val="20"/>
          <w:lang w:val="sl-SI"/>
        </w:rPr>
      </w:pPr>
      <w:r w:rsidRPr="00B75FBB">
        <w:rPr>
          <w:rFonts w:ascii="Arial" w:hAnsi="Arial" w:cs="Arial"/>
          <w:b/>
          <w:bCs/>
          <w:sz w:val="20"/>
          <w:szCs w:val="20"/>
          <w:lang w:val="sl-SI"/>
        </w:rPr>
        <w:t>EDIH DIGI-SI</w:t>
      </w:r>
    </w:p>
    <w:p w14:paraId="5F078E78" w14:textId="77777777" w:rsidR="00B75FBB" w:rsidRPr="00B75FBB" w:rsidRDefault="00B75FBB" w:rsidP="00B75FBB">
      <w:pPr>
        <w:jc w:val="both"/>
        <w:rPr>
          <w:rFonts w:ascii="Arial" w:hAnsi="Arial" w:cs="Arial"/>
          <w:sz w:val="20"/>
          <w:szCs w:val="20"/>
          <w:lang w:val="sl-SI"/>
        </w:rPr>
      </w:pPr>
      <w:r w:rsidRPr="00B75FBB">
        <w:rPr>
          <w:rFonts w:ascii="Arial" w:hAnsi="Arial" w:cs="Arial"/>
          <w:sz w:val="20"/>
          <w:szCs w:val="20"/>
          <w:lang w:val="sl-SI"/>
        </w:rPr>
        <w:t xml:space="preserve">Konzorcij DIGI SI, ki ga koordinira Univerza v Mariboru, sestavlja sedem partnerjev (DIH UM, Inštitut Jožef Stefan, DIH Slovenija, Tehnološki park Ljubljana, Arctur, ITC – inovacijsko tehnološki grozd Murska Sobota, TCS – Zavod Center slovenskega orodjarskega grozda Celje). </w:t>
      </w:r>
    </w:p>
    <w:p w14:paraId="3FF17B18" w14:textId="1390152D" w:rsidR="00B75FBB" w:rsidRPr="00B75FBB" w:rsidRDefault="00B75FBB" w:rsidP="00B75FBB">
      <w:pPr>
        <w:jc w:val="both"/>
        <w:rPr>
          <w:rFonts w:ascii="Arial" w:hAnsi="Arial" w:cs="Arial"/>
          <w:sz w:val="20"/>
          <w:szCs w:val="20"/>
          <w:lang w:val="sl-SI"/>
        </w:rPr>
      </w:pPr>
      <w:r w:rsidRPr="00B75FBB">
        <w:rPr>
          <w:rFonts w:ascii="Arial" w:hAnsi="Arial" w:cs="Arial"/>
          <w:sz w:val="20"/>
          <w:szCs w:val="20"/>
          <w:lang w:val="sl-SI"/>
        </w:rPr>
        <w:t xml:space="preserve">EDIH DIGI SI spodbuja digitalno preobrazbo malih in srednje velikih podjetij na štirih strateških področjih, opredeljenih v slovenski strategiji pametne specializacije: v kmetijstvu, zdravstvu, turizmu in proizvodnji, s poudarkom na tehnologijah, kot so AI, visokozmogljivo računalništvo (HPC), kibernetska varnost, tehnologija veriženja blokov, masovni podatki, internet stvari, virtualna in obogatena resničnost ter robotika. Konzorcij nudi 70 visokakovostnih storitev </w:t>
      </w:r>
      <w:r w:rsidR="00B45D92">
        <w:rPr>
          <w:rFonts w:ascii="Arial" w:hAnsi="Arial" w:cs="Arial"/>
          <w:sz w:val="20"/>
          <w:szCs w:val="20"/>
          <w:lang w:val="sl-SI"/>
        </w:rPr>
        <w:t>»</w:t>
      </w:r>
      <w:r w:rsidRPr="00B75FBB">
        <w:rPr>
          <w:rFonts w:ascii="Arial" w:hAnsi="Arial" w:cs="Arial"/>
          <w:sz w:val="20"/>
          <w:szCs w:val="20"/>
          <w:lang w:val="sl-SI"/>
        </w:rPr>
        <w:t>testiranja pred investiranjem</w:t>
      </w:r>
      <w:r w:rsidR="00B45D92">
        <w:rPr>
          <w:rFonts w:ascii="Arial" w:hAnsi="Arial" w:cs="Arial"/>
          <w:sz w:val="20"/>
          <w:szCs w:val="20"/>
          <w:lang w:val="sl-SI"/>
        </w:rPr>
        <w:t>«</w:t>
      </w:r>
      <w:r w:rsidRPr="00B75FBB">
        <w:rPr>
          <w:rFonts w:ascii="Arial" w:hAnsi="Arial" w:cs="Arial"/>
          <w:sz w:val="20"/>
          <w:szCs w:val="20"/>
          <w:lang w:val="sl-SI"/>
        </w:rPr>
        <w:t>, izobraževanja in podporo pri iskanju naložb. Storitve, ki j</w:t>
      </w:r>
      <w:r w:rsidR="00B45D92">
        <w:rPr>
          <w:rFonts w:ascii="Arial" w:hAnsi="Arial" w:cs="Arial"/>
          <w:sz w:val="20"/>
          <w:szCs w:val="20"/>
          <w:lang w:val="sl-SI"/>
        </w:rPr>
        <w:t>ih</w:t>
      </w:r>
      <w:r w:rsidRPr="00B75FBB">
        <w:rPr>
          <w:rFonts w:ascii="Arial" w:hAnsi="Arial" w:cs="Arial"/>
          <w:sz w:val="20"/>
          <w:szCs w:val="20"/>
          <w:lang w:val="sl-SI"/>
        </w:rPr>
        <w:t xml:space="preserve"> nudi v okviru projekta, so brezplačne ali pa po zelo znižani ceni, – v vrednosti od 15 % do 30 % tržne cene. </w:t>
      </w:r>
    </w:p>
    <w:p w14:paraId="2E0C17F8" w14:textId="77777777" w:rsidR="00B75FBB" w:rsidRPr="00B75FBB" w:rsidRDefault="00B75FBB" w:rsidP="00B75FBB">
      <w:pPr>
        <w:jc w:val="both"/>
        <w:rPr>
          <w:rFonts w:ascii="Arial" w:hAnsi="Arial" w:cs="Arial"/>
          <w:sz w:val="20"/>
          <w:szCs w:val="20"/>
          <w:lang w:val="sl-SI"/>
        </w:rPr>
      </w:pPr>
      <w:r w:rsidRPr="00B75FBB">
        <w:rPr>
          <w:rFonts w:ascii="Arial" w:hAnsi="Arial" w:cs="Arial"/>
          <w:sz w:val="20"/>
          <w:szCs w:val="20"/>
          <w:lang w:val="sl-SI"/>
        </w:rPr>
        <w:t xml:space="preserve">Vrednost projekta je 3,3 milijona evrov (EU prispeva 50 odstotkov, Slovenija 25 odstotkov, ostala sredstva zagotovi konzorcij iz lastnih virov). Vse informacije o projektu so na voljo na spletni strani </w:t>
      </w:r>
      <w:hyperlink r:id="rId6" w:history="1">
        <w:r w:rsidRPr="00B75FBB">
          <w:rPr>
            <w:rStyle w:val="Hyperlink"/>
            <w:rFonts w:ascii="Arial" w:hAnsi="Arial" w:cs="Arial"/>
            <w:sz w:val="20"/>
            <w:szCs w:val="20"/>
            <w:lang w:val="sl-SI"/>
          </w:rPr>
          <w:t>https://digi-si.eu/</w:t>
        </w:r>
      </w:hyperlink>
      <w:r w:rsidRPr="00B75FBB">
        <w:rPr>
          <w:rFonts w:ascii="Arial" w:hAnsi="Arial" w:cs="Arial"/>
          <w:sz w:val="20"/>
          <w:szCs w:val="20"/>
          <w:lang w:val="sl-SI"/>
        </w:rPr>
        <w:t xml:space="preserve">. </w:t>
      </w:r>
    </w:p>
    <w:p w14:paraId="21004D2D" w14:textId="77777777" w:rsidR="00B75FBB" w:rsidRPr="00B75FBB" w:rsidRDefault="00B75FBB" w:rsidP="00B75FBB">
      <w:pPr>
        <w:jc w:val="both"/>
        <w:rPr>
          <w:rFonts w:ascii="Arial" w:hAnsi="Arial" w:cs="Arial"/>
          <w:b/>
          <w:bCs/>
          <w:sz w:val="20"/>
          <w:szCs w:val="20"/>
          <w:lang w:val="sl-SI"/>
        </w:rPr>
      </w:pPr>
    </w:p>
    <w:p w14:paraId="239D8726" w14:textId="77777777" w:rsidR="00B75FBB" w:rsidRPr="00B75FBB" w:rsidRDefault="00B75FBB" w:rsidP="00B75FBB">
      <w:pPr>
        <w:jc w:val="both"/>
        <w:rPr>
          <w:rFonts w:ascii="Arial" w:hAnsi="Arial" w:cs="Arial"/>
          <w:b/>
          <w:bCs/>
          <w:sz w:val="20"/>
          <w:szCs w:val="20"/>
          <w:lang w:val="sl-SI"/>
        </w:rPr>
      </w:pPr>
      <w:r w:rsidRPr="00B75FBB">
        <w:rPr>
          <w:rFonts w:ascii="Arial" w:hAnsi="Arial" w:cs="Arial"/>
          <w:b/>
          <w:bCs/>
          <w:sz w:val="20"/>
          <w:szCs w:val="20"/>
          <w:lang w:val="sl-SI"/>
        </w:rPr>
        <w:t>SRC EDIH</w:t>
      </w:r>
    </w:p>
    <w:p w14:paraId="6D568170" w14:textId="77777777" w:rsidR="00B75FBB" w:rsidRPr="00B75FBB" w:rsidRDefault="00B75FBB" w:rsidP="00B75FBB">
      <w:pPr>
        <w:jc w:val="both"/>
        <w:rPr>
          <w:rFonts w:ascii="Arial" w:hAnsi="Arial" w:cs="Arial"/>
          <w:sz w:val="20"/>
          <w:szCs w:val="20"/>
          <w:lang w:val="sl-SI"/>
        </w:rPr>
      </w:pPr>
      <w:r w:rsidRPr="00B75FBB">
        <w:rPr>
          <w:rFonts w:ascii="Arial" w:hAnsi="Arial" w:cs="Arial"/>
          <w:sz w:val="20"/>
          <w:szCs w:val="20"/>
          <w:lang w:val="sl-SI"/>
        </w:rPr>
        <w:t xml:space="preserve">SRC EDIH predstavlja konzorcij 16 partnerskih organizacij (Mestna občina Novo mesto, Fakulteta za informacijske študije v Novem mestu, Fakulteta za industrijski inženiring Novo mesto, Univerza na Primorskem, Gospodarski zbornici Dolenjske in Bele krajine, Fakulteta za uporabne družbene študije v Novi Gorici, Univerza v Novi Gorici, Občina Ajdovščina, RIC Bela krajina, CADCAM Lab d.o.o., Koofr d.o.o., Mikrografija d.o.o. ter pridruženi partnerji). </w:t>
      </w:r>
    </w:p>
    <w:p w14:paraId="2AB08E37" w14:textId="77777777" w:rsidR="00B75FBB" w:rsidRPr="00B75FBB" w:rsidRDefault="00B75FBB" w:rsidP="00B75FBB">
      <w:pPr>
        <w:jc w:val="both"/>
        <w:rPr>
          <w:rFonts w:ascii="Arial" w:hAnsi="Arial" w:cs="Arial"/>
          <w:sz w:val="20"/>
          <w:szCs w:val="20"/>
          <w:lang w:val="sl-SI"/>
        </w:rPr>
      </w:pPr>
      <w:r w:rsidRPr="00B75FBB">
        <w:rPr>
          <w:rFonts w:ascii="Arial" w:hAnsi="Arial" w:cs="Arial"/>
          <w:sz w:val="20"/>
          <w:szCs w:val="20"/>
          <w:lang w:val="sl-SI"/>
        </w:rPr>
        <w:t xml:space="preserve">Tudi SRC EDIH je s svojimi dejavnostmi usmerjen v podporo MSP pri testiranju rešitev in komponent v realnem okolju ter nadgradnji digitalnih procesov in poslovnih modelov. Vsem organizacijam omogoča dostop do tehničnega strokovnega znanja, zajetega v 100 različnih izobraževanj, in dostop do 11 testnih okolij. Na voljo so tudi storitve svetovanja pri financiranju ter dostop do inovacijskega ekosistema. Storitve, ki jih nudi v okviru projekta, so brezplačne ali pa po zelo znižani ceni – v vrednosti od 10 % do 20 % tržne cene. </w:t>
      </w:r>
    </w:p>
    <w:p w14:paraId="524C9671" w14:textId="77777777" w:rsidR="00B75FBB" w:rsidRPr="00B75FBB" w:rsidRDefault="00B75FBB" w:rsidP="00B75FBB">
      <w:pPr>
        <w:jc w:val="both"/>
        <w:rPr>
          <w:rFonts w:ascii="Arial" w:hAnsi="Arial" w:cs="Arial"/>
          <w:sz w:val="20"/>
          <w:szCs w:val="20"/>
          <w:lang w:val="sl-SI"/>
        </w:rPr>
      </w:pPr>
      <w:r w:rsidRPr="00B75FBB">
        <w:rPr>
          <w:rFonts w:ascii="Arial" w:hAnsi="Arial" w:cs="Arial"/>
          <w:sz w:val="20"/>
          <w:szCs w:val="20"/>
          <w:lang w:val="sl-SI"/>
        </w:rPr>
        <w:t xml:space="preserve">Vrednost projekta je nekaj manj kot tri milijone evrov (EU prispeva 50 odstotkov, Slovenija 25 odstotkov, ostala sredstva zagotovi konzorcij iz lastnih virov). Vse informacije o projektu so na voljo na spletni strani: </w:t>
      </w:r>
      <w:hyperlink r:id="rId7" w:history="1">
        <w:r w:rsidRPr="00B75FBB">
          <w:rPr>
            <w:rStyle w:val="Hyperlink"/>
            <w:rFonts w:ascii="Arial" w:hAnsi="Arial" w:cs="Arial"/>
            <w:sz w:val="20"/>
            <w:szCs w:val="20"/>
            <w:lang w:val="sl-SI"/>
          </w:rPr>
          <w:t>https://src-edih.rc-nm.si/</w:t>
        </w:r>
      </w:hyperlink>
      <w:r w:rsidRPr="00B75FBB">
        <w:rPr>
          <w:rFonts w:ascii="Arial" w:hAnsi="Arial" w:cs="Arial"/>
          <w:sz w:val="20"/>
          <w:szCs w:val="20"/>
          <w:lang w:val="sl-SI"/>
        </w:rPr>
        <w:t xml:space="preserve">. </w:t>
      </w:r>
    </w:p>
    <w:p w14:paraId="5F344B4F" w14:textId="77777777" w:rsidR="00B75FBB" w:rsidRPr="00B75FBB" w:rsidRDefault="00B75FBB" w:rsidP="00B75FBB">
      <w:pPr>
        <w:rPr>
          <w:rFonts w:ascii="Arial" w:hAnsi="Arial" w:cs="Arial"/>
          <w:sz w:val="20"/>
          <w:szCs w:val="20"/>
          <w:lang w:val="sl-SI"/>
        </w:rPr>
      </w:pPr>
    </w:p>
    <w:p w14:paraId="743A02DE" w14:textId="77777777" w:rsidR="00B75FBB" w:rsidRPr="00B75FBB" w:rsidRDefault="00B75FBB" w:rsidP="00B75FBB">
      <w:pPr>
        <w:jc w:val="both"/>
        <w:rPr>
          <w:rFonts w:ascii="Arial" w:hAnsi="Arial" w:cs="Arial"/>
          <w:b/>
          <w:bCs/>
          <w:sz w:val="20"/>
          <w:szCs w:val="20"/>
          <w:lang w:val="sl-SI"/>
        </w:rPr>
      </w:pPr>
      <w:r w:rsidRPr="00B75FBB">
        <w:rPr>
          <w:rFonts w:ascii="Arial" w:hAnsi="Arial" w:cs="Arial"/>
          <w:b/>
          <w:bCs/>
          <w:sz w:val="20"/>
          <w:szCs w:val="20"/>
          <w:lang w:val="sl-SI"/>
        </w:rPr>
        <w:t>EDIH 4PDIH</w:t>
      </w:r>
    </w:p>
    <w:p w14:paraId="708CF170" w14:textId="77777777" w:rsidR="00B75FBB" w:rsidRPr="00B75FBB" w:rsidRDefault="00B75FBB" w:rsidP="00B75FBB">
      <w:pPr>
        <w:jc w:val="both"/>
        <w:rPr>
          <w:rFonts w:ascii="Arial" w:hAnsi="Arial" w:cs="Arial"/>
          <w:color w:val="404040"/>
          <w:sz w:val="20"/>
          <w:szCs w:val="20"/>
          <w:lang w:val="sl-SI"/>
        </w:rPr>
      </w:pPr>
      <w:r w:rsidRPr="00B75FBB">
        <w:rPr>
          <w:rFonts w:ascii="Arial" w:hAnsi="Arial" w:cs="Arial"/>
          <w:color w:val="404040"/>
          <w:sz w:val="20"/>
          <w:szCs w:val="20"/>
          <w:lang w:val="sl-SI"/>
        </w:rPr>
        <w:t xml:space="preserve">Konzorcij 4PDIH, ki ga vodi Univerza v Ljubljani, sestavlja 15 ključnih akterjev v Sloveniji na področju digitalne transformacije industrije, javne uprave in družbe kot celote, med njimi Primorski tehnološki park, Pomurski tehnološki park, Štajerski Tehnološki Park, Telekom Slovenije, Iskraemeco, Sfera IT storitve, Envirodual, TECOS, Institut za lokalno samoupravo Maribor, SAŠA inkubator, Center Rog, Inkubator d.o.o. Sežana, ZAVOD 404 ter Skupnost občin Slovenije. </w:t>
      </w:r>
    </w:p>
    <w:p w14:paraId="6A173A04" w14:textId="77777777" w:rsidR="00B75FBB" w:rsidRPr="00B75FBB" w:rsidRDefault="00B75FBB" w:rsidP="00B75FBB">
      <w:pPr>
        <w:jc w:val="both"/>
        <w:rPr>
          <w:rFonts w:ascii="Arial" w:hAnsi="Arial" w:cs="Arial"/>
          <w:color w:val="404040"/>
          <w:sz w:val="20"/>
          <w:szCs w:val="20"/>
          <w:lang w:val="sl-SI"/>
        </w:rPr>
      </w:pPr>
      <w:r w:rsidRPr="00B75FBB">
        <w:rPr>
          <w:rFonts w:ascii="Arial" w:hAnsi="Arial" w:cs="Arial"/>
          <w:color w:val="404040"/>
          <w:sz w:val="20"/>
          <w:szCs w:val="20"/>
          <w:lang w:val="sl-SI"/>
        </w:rPr>
        <w:t>4PDIH zagotavlja tehnološko znanje (z osrednjim poudarkom na umetni inteligenci), strokovnost ter eksperimentalne zmogljivosti za uspešno krepitev lokalnega gospodarstva z inovativnimi digitalnimi tehnologijami v industriji in javni upravi. Prizadeva si za</w:t>
      </w:r>
      <w:r w:rsidRPr="00B75FBB">
        <w:rPr>
          <w:rFonts w:ascii="Arial" w:hAnsi="Arial" w:cs="Arial"/>
          <w:sz w:val="20"/>
          <w:szCs w:val="20"/>
          <w:lang w:val="sl-SI"/>
        </w:rPr>
        <w:t xml:space="preserve"> osveščenost o digitalizaciji, nudi podporo razvoju digitalnih kompetenc, deli svoje bogate izkušnje z lokalne, regionalne in tudi mednarodne ravni, s svojo strokovnostjo pa med drugim nudi tudi podporo vladi pri oblikovanju ustreznih pristopov za spodbujanje gospodarstva. </w:t>
      </w:r>
    </w:p>
    <w:p w14:paraId="18198DB0" w14:textId="77777777" w:rsidR="00B75FBB" w:rsidRPr="00B75FBB" w:rsidRDefault="00B75FBB" w:rsidP="00B75FBB">
      <w:pPr>
        <w:rPr>
          <w:rFonts w:ascii="Arial" w:hAnsi="Arial" w:cs="Arial"/>
          <w:sz w:val="20"/>
          <w:szCs w:val="20"/>
          <w:lang w:val="sl-SI"/>
        </w:rPr>
      </w:pPr>
      <w:r w:rsidRPr="00B75FBB">
        <w:rPr>
          <w:rFonts w:ascii="Arial" w:hAnsi="Arial" w:cs="Arial"/>
          <w:sz w:val="20"/>
          <w:szCs w:val="20"/>
          <w:lang w:val="sl-SI"/>
        </w:rPr>
        <w:t xml:space="preserve">EDIH 4PDIH je bil na podlagi certifikata odličnosti leta 2023 sprejet v EDIH mrežo. Dodatne informacije o dejavnosti 4PDIH so na voljo na </w:t>
      </w:r>
      <w:hyperlink r:id="rId8" w:history="1">
        <w:r w:rsidRPr="00B75FBB">
          <w:rPr>
            <w:rStyle w:val="Hyperlink"/>
            <w:rFonts w:ascii="Arial" w:hAnsi="Arial" w:cs="Arial"/>
            <w:sz w:val="20"/>
            <w:szCs w:val="20"/>
            <w:lang w:val="sl-SI"/>
          </w:rPr>
          <w:t>https://4pdih.com/</w:t>
        </w:r>
      </w:hyperlink>
      <w:r w:rsidRPr="00B75FBB">
        <w:rPr>
          <w:rFonts w:ascii="Arial" w:hAnsi="Arial" w:cs="Arial"/>
          <w:sz w:val="20"/>
          <w:szCs w:val="20"/>
          <w:lang w:val="sl-SI"/>
        </w:rPr>
        <w:t xml:space="preserve">. </w:t>
      </w:r>
    </w:p>
    <w:p w14:paraId="4D95E993" w14:textId="31966102" w:rsidR="00420504" w:rsidRPr="00B75FBB" w:rsidRDefault="00012789" w:rsidP="00B75FBB">
      <w:pPr>
        <w:rPr>
          <w:sz w:val="20"/>
          <w:szCs w:val="20"/>
        </w:rPr>
      </w:pPr>
      <w:r>
        <w:rPr>
          <w:noProof/>
        </w:rPr>
        <w:lastRenderedPageBreak/>
        <w:drawing>
          <wp:inline distT="0" distB="0" distL="0" distR="0" wp14:anchorId="15749483" wp14:editId="055207D5">
            <wp:extent cx="5731510" cy="2865755"/>
            <wp:effectExtent l="0" t="0" r="2540" b="0"/>
            <wp:docPr id="928975372" name="Picture 1" descr="EIT Digital successfully participates in eight European Digital Innovation  Hubs - European Office Of Cyp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T Digital successfully participates in eight European Digital Innovation  Hubs - European Office Of Cypru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2865755"/>
                    </a:xfrm>
                    <a:prstGeom prst="rect">
                      <a:avLst/>
                    </a:prstGeom>
                    <a:noFill/>
                    <a:ln>
                      <a:noFill/>
                    </a:ln>
                  </pic:spPr>
                </pic:pic>
              </a:graphicData>
            </a:graphic>
          </wp:inline>
        </w:drawing>
      </w:r>
    </w:p>
    <w:sectPr w:rsidR="00420504" w:rsidRPr="00B75FBB" w:rsidSect="00B75F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97870"/>
    <w:multiLevelType w:val="hybridMultilevel"/>
    <w:tmpl w:val="6172EC4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EFF57CF"/>
    <w:multiLevelType w:val="hybridMultilevel"/>
    <w:tmpl w:val="E97E1BF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5AAB1887"/>
    <w:multiLevelType w:val="hybridMultilevel"/>
    <w:tmpl w:val="6464B9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D0479F1"/>
    <w:multiLevelType w:val="hybridMultilevel"/>
    <w:tmpl w:val="D6925E7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16155379">
    <w:abstractNumId w:val="0"/>
  </w:num>
  <w:num w:numId="2" w16cid:durableId="2038652916">
    <w:abstractNumId w:val="3"/>
  </w:num>
  <w:num w:numId="3" w16cid:durableId="1437363342">
    <w:abstractNumId w:val="2"/>
  </w:num>
  <w:num w:numId="4" w16cid:durableId="10922451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78B"/>
    <w:rsid w:val="00012789"/>
    <w:rsid w:val="00070C7E"/>
    <w:rsid w:val="00133360"/>
    <w:rsid w:val="00171804"/>
    <w:rsid w:val="0020383A"/>
    <w:rsid w:val="002464E3"/>
    <w:rsid w:val="00281922"/>
    <w:rsid w:val="002F1446"/>
    <w:rsid w:val="003368AB"/>
    <w:rsid w:val="003D5066"/>
    <w:rsid w:val="00420504"/>
    <w:rsid w:val="004254B5"/>
    <w:rsid w:val="00595AA0"/>
    <w:rsid w:val="00640B44"/>
    <w:rsid w:val="006B06E3"/>
    <w:rsid w:val="00735CF0"/>
    <w:rsid w:val="007827D0"/>
    <w:rsid w:val="008262B2"/>
    <w:rsid w:val="009845CB"/>
    <w:rsid w:val="00990043"/>
    <w:rsid w:val="00A374A2"/>
    <w:rsid w:val="00B40E92"/>
    <w:rsid w:val="00B45D92"/>
    <w:rsid w:val="00B75FBB"/>
    <w:rsid w:val="00B76DEB"/>
    <w:rsid w:val="00B86C1F"/>
    <w:rsid w:val="00E14A1B"/>
    <w:rsid w:val="00E83E00"/>
    <w:rsid w:val="00EC078B"/>
    <w:rsid w:val="00FE7051"/>
    <w:rsid w:val="00FE75C6"/>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A6C2B"/>
  <w15:chartTrackingRefBased/>
  <w15:docId w15:val="{BDB051EA-7808-4412-9E9C-D4C671A5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0504"/>
    <w:pPr>
      <w:ind w:left="720"/>
      <w:contextualSpacing/>
    </w:pPr>
  </w:style>
  <w:style w:type="character" w:styleId="Hyperlink">
    <w:name w:val="Hyperlink"/>
    <w:basedOn w:val="DefaultParagraphFont"/>
    <w:uiPriority w:val="99"/>
    <w:unhideWhenUsed/>
    <w:rsid w:val="00B86C1F"/>
    <w:rPr>
      <w:color w:val="0563C1" w:themeColor="hyperlink"/>
      <w:u w:val="single"/>
    </w:rPr>
  </w:style>
  <w:style w:type="character" w:styleId="UnresolvedMention">
    <w:name w:val="Unresolved Mention"/>
    <w:basedOn w:val="DefaultParagraphFont"/>
    <w:uiPriority w:val="99"/>
    <w:semiHidden/>
    <w:unhideWhenUsed/>
    <w:rsid w:val="00B86C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232648">
      <w:bodyDiv w:val="1"/>
      <w:marLeft w:val="0"/>
      <w:marRight w:val="0"/>
      <w:marTop w:val="0"/>
      <w:marBottom w:val="0"/>
      <w:divBdr>
        <w:top w:val="none" w:sz="0" w:space="0" w:color="auto"/>
        <w:left w:val="none" w:sz="0" w:space="0" w:color="auto"/>
        <w:bottom w:val="none" w:sz="0" w:space="0" w:color="auto"/>
        <w:right w:val="none" w:sz="0" w:space="0" w:color="auto"/>
      </w:divBdr>
    </w:div>
    <w:div w:id="94325154">
      <w:bodyDiv w:val="1"/>
      <w:marLeft w:val="0"/>
      <w:marRight w:val="0"/>
      <w:marTop w:val="0"/>
      <w:marBottom w:val="0"/>
      <w:divBdr>
        <w:top w:val="none" w:sz="0" w:space="0" w:color="auto"/>
        <w:left w:val="none" w:sz="0" w:space="0" w:color="auto"/>
        <w:bottom w:val="none" w:sz="0" w:space="0" w:color="auto"/>
        <w:right w:val="none" w:sz="0" w:space="0" w:color="auto"/>
      </w:divBdr>
    </w:div>
    <w:div w:id="136655447">
      <w:bodyDiv w:val="1"/>
      <w:marLeft w:val="0"/>
      <w:marRight w:val="0"/>
      <w:marTop w:val="0"/>
      <w:marBottom w:val="0"/>
      <w:divBdr>
        <w:top w:val="none" w:sz="0" w:space="0" w:color="auto"/>
        <w:left w:val="none" w:sz="0" w:space="0" w:color="auto"/>
        <w:bottom w:val="none" w:sz="0" w:space="0" w:color="auto"/>
        <w:right w:val="none" w:sz="0" w:space="0" w:color="auto"/>
      </w:divBdr>
    </w:div>
    <w:div w:id="234050217">
      <w:bodyDiv w:val="1"/>
      <w:marLeft w:val="0"/>
      <w:marRight w:val="0"/>
      <w:marTop w:val="0"/>
      <w:marBottom w:val="0"/>
      <w:divBdr>
        <w:top w:val="none" w:sz="0" w:space="0" w:color="auto"/>
        <w:left w:val="none" w:sz="0" w:space="0" w:color="auto"/>
        <w:bottom w:val="none" w:sz="0" w:space="0" w:color="auto"/>
        <w:right w:val="none" w:sz="0" w:space="0" w:color="auto"/>
      </w:divBdr>
      <w:divsChild>
        <w:div w:id="827746281">
          <w:marLeft w:val="0"/>
          <w:marRight w:val="0"/>
          <w:marTop w:val="0"/>
          <w:marBottom w:val="0"/>
          <w:divBdr>
            <w:top w:val="none" w:sz="0" w:space="0" w:color="auto"/>
            <w:left w:val="none" w:sz="0" w:space="0" w:color="auto"/>
            <w:bottom w:val="none" w:sz="0" w:space="0" w:color="auto"/>
            <w:right w:val="none" w:sz="0" w:space="0" w:color="auto"/>
          </w:divBdr>
          <w:divsChild>
            <w:div w:id="1662999947">
              <w:marLeft w:val="0"/>
              <w:marRight w:val="0"/>
              <w:marTop w:val="0"/>
              <w:marBottom w:val="0"/>
              <w:divBdr>
                <w:top w:val="none" w:sz="0" w:space="0" w:color="auto"/>
                <w:left w:val="none" w:sz="0" w:space="0" w:color="auto"/>
                <w:bottom w:val="none" w:sz="0" w:space="0" w:color="auto"/>
                <w:right w:val="none" w:sz="0" w:space="0" w:color="auto"/>
              </w:divBdr>
              <w:divsChild>
                <w:div w:id="722364396">
                  <w:marLeft w:val="0"/>
                  <w:marRight w:val="0"/>
                  <w:marTop w:val="0"/>
                  <w:marBottom w:val="0"/>
                  <w:divBdr>
                    <w:top w:val="none" w:sz="0" w:space="0" w:color="auto"/>
                    <w:left w:val="none" w:sz="0" w:space="0" w:color="auto"/>
                    <w:bottom w:val="none" w:sz="0" w:space="0" w:color="auto"/>
                    <w:right w:val="none" w:sz="0" w:space="0" w:color="auto"/>
                  </w:divBdr>
                  <w:divsChild>
                    <w:div w:id="792987219">
                      <w:marLeft w:val="0"/>
                      <w:marRight w:val="0"/>
                      <w:marTop w:val="0"/>
                      <w:marBottom w:val="0"/>
                      <w:divBdr>
                        <w:top w:val="none" w:sz="0" w:space="0" w:color="auto"/>
                        <w:left w:val="none" w:sz="0" w:space="0" w:color="auto"/>
                        <w:bottom w:val="none" w:sz="0" w:space="0" w:color="auto"/>
                        <w:right w:val="none" w:sz="0" w:space="0" w:color="auto"/>
                      </w:divBdr>
                      <w:divsChild>
                        <w:div w:id="2080518535">
                          <w:marLeft w:val="0"/>
                          <w:marRight w:val="0"/>
                          <w:marTop w:val="0"/>
                          <w:marBottom w:val="0"/>
                          <w:divBdr>
                            <w:top w:val="none" w:sz="0" w:space="0" w:color="auto"/>
                            <w:left w:val="none" w:sz="0" w:space="0" w:color="auto"/>
                            <w:bottom w:val="none" w:sz="0" w:space="0" w:color="auto"/>
                            <w:right w:val="none" w:sz="0" w:space="0" w:color="auto"/>
                          </w:divBdr>
                          <w:divsChild>
                            <w:div w:id="2002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986082">
      <w:bodyDiv w:val="1"/>
      <w:marLeft w:val="0"/>
      <w:marRight w:val="0"/>
      <w:marTop w:val="0"/>
      <w:marBottom w:val="0"/>
      <w:divBdr>
        <w:top w:val="none" w:sz="0" w:space="0" w:color="auto"/>
        <w:left w:val="none" w:sz="0" w:space="0" w:color="auto"/>
        <w:bottom w:val="none" w:sz="0" w:space="0" w:color="auto"/>
        <w:right w:val="none" w:sz="0" w:space="0" w:color="auto"/>
      </w:divBdr>
    </w:div>
    <w:div w:id="853688064">
      <w:bodyDiv w:val="1"/>
      <w:marLeft w:val="0"/>
      <w:marRight w:val="0"/>
      <w:marTop w:val="0"/>
      <w:marBottom w:val="0"/>
      <w:divBdr>
        <w:top w:val="none" w:sz="0" w:space="0" w:color="auto"/>
        <w:left w:val="none" w:sz="0" w:space="0" w:color="auto"/>
        <w:bottom w:val="none" w:sz="0" w:space="0" w:color="auto"/>
        <w:right w:val="none" w:sz="0" w:space="0" w:color="auto"/>
      </w:divBdr>
      <w:divsChild>
        <w:div w:id="1066608394">
          <w:marLeft w:val="0"/>
          <w:marRight w:val="0"/>
          <w:marTop w:val="0"/>
          <w:marBottom w:val="0"/>
          <w:divBdr>
            <w:top w:val="none" w:sz="0" w:space="0" w:color="auto"/>
            <w:left w:val="none" w:sz="0" w:space="0" w:color="auto"/>
            <w:bottom w:val="none" w:sz="0" w:space="0" w:color="auto"/>
            <w:right w:val="none" w:sz="0" w:space="0" w:color="auto"/>
          </w:divBdr>
          <w:divsChild>
            <w:div w:id="1704212595">
              <w:marLeft w:val="0"/>
              <w:marRight w:val="0"/>
              <w:marTop w:val="0"/>
              <w:marBottom w:val="0"/>
              <w:divBdr>
                <w:top w:val="none" w:sz="0" w:space="0" w:color="auto"/>
                <w:left w:val="none" w:sz="0" w:space="0" w:color="auto"/>
                <w:bottom w:val="none" w:sz="0" w:space="0" w:color="auto"/>
                <w:right w:val="none" w:sz="0" w:space="0" w:color="auto"/>
              </w:divBdr>
              <w:divsChild>
                <w:div w:id="1795753477">
                  <w:marLeft w:val="0"/>
                  <w:marRight w:val="0"/>
                  <w:marTop w:val="0"/>
                  <w:marBottom w:val="0"/>
                  <w:divBdr>
                    <w:top w:val="none" w:sz="0" w:space="0" w:color="auto"/>
                    <w:left w:val="none" w:sz="0" w:space="0" w:color="auto"/>
                    <w:bottom w:val="none" w:sz="0" w:space="0" w:color="auto"/>
                    <w:right w:val="none" w:sz="0" w:space="0" w:color="auto"/>
                  </w:divBdr>
                  <w:divsChild>
                    <w:div w:id="162934510">
                      <w:marLeft w:val="0"/>
                      <w:marRight w:val="0"/>
                      <w:marTop w:val="0"/>
                      <w:marBottom w:val="0"/>
                      <w:divBdr>
                        <w:top w:val="none" w:sz="0" w:space="0" w:color="auto"/>
                        <w:left w:val="none" w:sz="0" w:space="0" w:color="auto"/>
                        <w:bottom w:val="none" w:sz="0" w:space="0" w:color="auto"/>
                        <w:right w:val="none" w:sz="0" w:space="0" w:color="auto"/>
                      </w:divBdr>
                      <w:divsChild>
                        <w:div w:id="2035304006">
                          <w:marLeft w:val="0"/>
                          <w:marRight w:val="0"/>
                          <w:marTop w:val="0"/>
                          <w:marBottom w:val="0"/>
                          <w:divBdr>
                            <w:top w:val="none" w:sz="0" w:space="0" w:color="auto"/>
                            <w:left w:val="none" w:sz="0" w:space="0" w:color="auto"/>
                            <w:bottom w:val="none" w:sz="0" w:space="0" w:color="auto"/>
                            <w:right w:val="none" w:sz="0" w:space="0" w:color="auto"/>
                          </w:divBdr>
                          <w:divsChild>
                            <w:div w:id="5127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5483354">
      <w:bodyDiv w:val="1"/>
      <w:marLeft w:val="0"/>
      <w:marRight w:val="0"/>
      <w:marTop w:val="0"/>
      <w:marBottom w:val="0"/>
      <w:divBdr>
        <w:top w:val="none" w:sz="0" w:space="0" w:color="auto"/>
        <w:left w:val="none" w:sz="0" w:space="0" w:color="auto"/>
        <w:bottom w:val="none" w:sz="0" w:space="0" w:color="auto"/>
        <w:right w:val="none" w:sz="0" w:space="0" w:color="auto"/>
      </w:divBdr>
    </w:div>
    <w:div w:id="1731077795">
      <w:bodyDiv w:val="1"/>
      <w:marLeft w:val="0"/>
      <w:marRight w:val="0"/>
      <w:marTop w:val="0"/>
      <w:marBottom w:val="0"/>
      <w:divBdr>
        <w:top w:val="none" w:sz="0" w:space="0" w:color="auto"/>
        <w:left w:val="none" w:sz="0" w:space="0" w:color="auto"/>
        <w:bottom w:val="none" w:sz="0" w:space="0" w:color="auto"/>
        <w:right w:val="none" w:sz="0" w:space="0" w:color="auto"/>
      </w:divBdr>
    </w:div>
    <w:div w:id="1978994967">
      <w:bodyDiv w:val="1"/>
      <w:marLeft w:val="0"/>
      <w:marRight w:val="0"/>
      <w:marTop w:val="0"/>
      <w:marBottom w:val="0"/>
      <w:divBdr>
        <w:top w:val="none" w:sz="0" w:space="0" w:color="auto"/>
        <w:left w:val="none" w:sz="0" w:space="0" w:color="auto"/>
        <w:bottom w:val="none" w:sz="0" w:space="0" w:color="auto"/>
        <w:right w:val="none" w:sz="0" w:space="0" w:color="auto"/>
      </w:divBdr>
      <w:divsChild>
        <w:div w:id="263618255">
          <w:marLeft w:val="0"/>
          <w:marRight w:val="0"/>
          <w:marTop w:val="0"/>
          <w:marBottom w:val="0"/>
          <w:divBdr>
            <w:top w:val="none" w:sz="0" w:space="0" w:color="auto"/>
            <w:left w:val="none" w:sz="0" w:space="0" w:color="auto"/>
            <w:bottom w:val="none" w:sz="0" w:space="0" w:color="auto"/>
            <w:right w:val="none" w:sz="0" w:space="0" w:color="auto"/>
          </w:divBdr>
          <w:divsChild>
            <w:div w:id="537277287">
              <w:marLeft w:val="0"/>
              <w:marRight w:val="0"/>
              <w:marTop w:val="0"/>
              <w:marBottom w:val="360"/>
              <w:divBdr>
                <w:top w:val="none" w:sz="0" w:space="0" w:color="auto"/>
                <w:left w:val="none" w:sz="0" w:space="0" w:color="auto"/>
                <w:bottom w:val="none" w:sz="0" w:space="0" w:color="auto"/>
                <w:right w:val="none" w:sz="0" w:space="0" w:color="auto"/>
              </w:divBdr>
            </w:div>
          </w:divsChild>
        </w:div>
        <w:div w:id="213126832">
          <w:marLeft w:val="0"/>
          <w:marRight w:val="0"/>
          <w:marTop w:val="0"/>
          <w:marBottom w:val="0"/>
          <w:divBdr>
            <w:top w:val="none" w:sz="0" w:space="0" w:color="auto"/>
            <w:left w:val="none" w:sz="0" w:space="0" w:color="auto"/>
            <w:bottom w:val="none" w:sz="0" w:space="0" w:color="auto"/>
            <w:right w:val="none" w:sz="0" w:space="0" w:color="auto"/>
          </w:divBdr>
          <w:divsChild>
            <w:div w:id="663093578">
              <w:marLeft w:val="0"/>
              <w:marRight w:val="0"/>
              <w:marTop w:val="0"/>
              <w:marBottom w:val="0"/>
              <w:divBdr>
                <w:top w:val="none" w:sz="0" w:space="0" w:color="auto"/>
                <w:left w:val="none" w:sz="0" w:space="0" w:color="auto"/>
                <w:bottom w:val="none" w:sz="0" w:space="0" w:color="auto"/>
                <w:right w:val="none" w:sz="0" w:space="0" w:color="auto"/>
              </w:divBdr>
              <w:divsChild>
                <w:div w:id="1708681014">
                  <w:marLeft w:val="0"/>
                  <w:marRight w:val="0"/>
                  <w:marTop w:val="0"/>
                  <w:marBottom w:val="0"/>
                  <w:divBdr>
                    <w:top w:val="none" w:sz="0" w:space="0" w:color="auto"/>
                    <w:left w:val="none" w:sz="0" w:space="0" w:color="auto"/>
                    <w:bottom w:val="none" w:sz="0" w:space="0" w:color="auto"/>
                    <w:right w:val="none" w:sz="0" w:space="0" w:color="auto"/>
                  </w:divBdr>
                  <w:divsChild>
                    <w:div w:id="170551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772760">
      <w:bodyDiv w:val="1"/>
      <w:marLeft w:val="0"/>
      <w:marRight w:val="0"/>
      <w:marTop w:val="0"/>
      <w:marBottom w:val="0"/>
      <w:divBdr>
        <w:top w:val="none" w:sz="0" w:space="0" w:color="auto"/>
        <w:left w:val="none" w:sz="0" w:space="0" w:color="auto"/>
        <w:bottom w:val="none" w:sz="0" w:space="0" w:color="auto"/>
        <w:right w:val="none" w:sz="0" w:space="0" w:color="auto"/>
      </w:divBdr>
      <w:divsChild>
        <w:div w:id="1599678282">
          <w:marLeft w:val="0"/>
          <w:marRight w:val="0"/>
          <w:marTop w:val="0"/>
          <w:marBottom w:val="0"/>
          <w:divBdr>
            <w:top w:val="none" w:sz="0" w:space="0" w:color="auto"/>
            <w:left w:val="none" w:sz="0" w:space="0" w:color="auto"/>
            <w:bottom w:val="none" w:sz="0" w:space="0" w:color="auto"/>
            <w:right w:val="none" w:sz="0" w:space="0" w:color="auto"/>
          </w:divBdr>
          <w:divsChild>
            <w:div w:id="1351420347">
              <w:marLeft w:val="0"/>
              <w:marRight w:val="0"/>
              <w:marTop w:val="0"/>
              <w:marBottom w:val="0"/>
              <w:divBdr>
                <w:top w:val="none" w:sz="0" w:space="0" w:color="auto"/>
                <w:left w:val="none" w:sz="0" w:space="0" w:color="auto"/>
                <w:bottom w:val="none" w:sz="0" w:space="0" w:color="auto"/>
                <w:right w:val="none" w:sz="0" w:space="0" w:color="auto"/>
              </w:divBdr>
            </w:div>
          </w:divsChild>
        </w:div>
        <w:div w:id="432095056">
          <w:marLeft w:val="0"/>
          <w:marRight w:val="0"/>
          <w:marTop w:val="0"/>
          <w:marBottom w:val="0"/>
          <w:divBdr>
            <w:top w:val="none" w:sz="0" w:space="0" w:color="auto"/>
            <w:left w:val="none" w:sz="0" w:space="0" w:color="auto"/>
            <w:bottom w:val="none" w:sz="0" w:space="0" w:color="auto"/>
            <w:right w:val="none" w:sz="0" w:space="0" w:color="auto"/>
          </w:divBdr>
          <w:divsChild>
            <w:div w:id="15035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4pdih.com/" TargetMode="External"/><Relationship Id="rId3" Type="http://schemas.openxmlformats.org/officeDocument/2006/relationships/settings" Target="settings.xml"/><Relationship Id="rId7" Type="http://schemas.openxmlformats.org/officeDocument/2006/relationships/hyperlink" Target="https://src-edih.rc-nm.s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gi-si.eu/" TargetMode="External"/><Relationship Id="rId11" Type="http://schemas.openxmlformats.org/officeDocument/2006/relationships/theme" Target="theme/theme1.xml"/><Relationship Id="rId5" Type="http://schemas.openxmlformats.org/officeDocument/2006/relationships/hyperlink" Target="https://european-digital-innovation-hubs.ec.europa.eu/hom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1046</Words>
  <Characters>5965</Characters>
  <Application>Microsoft Office Word</Application>
  <DocSecurity>4</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Hribernik</dc:creator>
  <cp:keywords/>
  <dc:description/>
  <cp:lastModifiedBy>Tina Crnigoj Marc</cp:lastModifiedBy>
  <cp:revision>2</cp:revision>
  <dcterms:created xsi:type="dcterms:W3CDTF">2024-06-27T10:11:00Z</dcterms:created>
  <dcterms:modified xsi:type="dcterms:W3CDTF">2024-06-27T10:11:00Z</dcterms:modified>
</cp:coreProperties>
</file>